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382" w:rsidRPr="0018721A" w:rsidRDefault="00B563EF" w:rsidP="00493FE4">
      <w:pPr>
        <w:spacing w:line="480" w:lineRule="auto"/>
        <w:rPr>
          <w:rFonts w:ascii="Times New Roman" w:hAnsi="Times New Roman" w:cs="Times New Roman"/>
          <w:color w:val="000000" w:themeColor="text1"/>
          <w:sz w:val="24"/>
          <w:szCs w:val="24"/>
        </w:rPr>
      </w:pPr>
      <w:r w:rsidRPr="0018721A">
        <w:rPr>
          <w:rFonts w:ascii="Times New Roman" w:hAnsi="Times New Roman" w:cs="Times New Roman"/>
          <w:color w:val="000000" w:themeColor="text1"/>
          <w:sz w:val="24"/>
          <w:szCs w:val="24"/>
        </w:rPr>
        <w:tab/>
      </w:r>
    </w:p>
    <w:p w:rsidR="002776F1" w:rsidRPr="0018721A" w:rsidRDefault="00D5108D" w:rsidP="00493FE4">
      <w:pPr>
        <w:spacing w:line="480" w:lineRule="auto"/>
        <w:rPr>
          <w:rFonts w:ascii="Times New Roman" w:hAnsi="Times New Roman" w:cs="Times New Roman"/>
          <w:color w:val="000000" w:themeColor="text1"/>
          <w:sz w:val="24"/>
          <w:szCs w:val="24"/>
        </w:rPr>
      </w:pPr>
    </w:p>
    <w:p w:rsidR="002776F1" w:rsidRPr="0018721A" w:rsidRDefault="00D5108D" w:rsidP="00493FE4">
      <w:pPr>
        <w:spacing w:line="480" w:lineRule="auto"/>
        <w:rPr>
          <w:rFonts w:ascii="Times New Roman" w:hAnsi="Times New Roman" w:cs="Times New Roman"/>
          <w:color w:val="000000" w:themeColor="text1"/>
          <w:sz w:val="24"/>
          <w:szCs w:val="24"/>
        </w:rPr>
      </w:pPr>
    </w:p>
    <w:p w:rsidR="002776F1" w:rsidRPr="0018721A" w:rsidRDefault="00D5108D" w:rsidP="00493FE4">
      <w:pPr>
        <w:spacing w:line="480" w:lineRule="auto"/>
        <w:rPr>
          <w:rFonts w:ascii="Times New Roman" w:hAnsi="Times New Roman" w:cs="Times New Roman"/>
          <w:color w:val="000000" w:themeColor="text1"/>
          <w:sz w:val="24"/>
          <w:szCs w:val="24"/>
        </w:rPr>
      </w:pPr>
    </w:p>
    <w:p w:rsidR="002776F1" w:rsidRPr="0018721A" w:rsidRDefault="00D5108D" w:rsidP="00493FE4">
      <w:pPr>
        <w:spacing w:line="480" w:lineRule="auto"/>
        <w:rPr>
          <w:rFonts w:ascii="Times New Roman" w:hAnsi="Times New Roman" w:cs="Times New Roman"/>
          <w:color w:val="000000" w:themeColor="text1"/>
          <w:sz w:val="24"/>
          <w:szCs w:val="24"/>
        </w:rPr>
      </w:pPr>
    </w:p>
    <w:p w:rsidR="002776F1" w:rsidRPr="0018721A" w:rsidRDefault="00D5108D" w:rsidP="00493FE4">
      <w:pPr>
        <w:spacing w:line="480" w:lineRule="auto"/>
        <w:rPr>
          <w:rFonts w:ascii="Times New Roman" w:hAnsi="Times New Roman" w:cs="Times New Roman"/>
          <w:color w:val="000000" w:themeColor="text1"/>
          <w:sz w:val="24"/>
          <w:szCs w:val="24"/>
        </w:rPr>
      </w:pPr>
    </w:p>
    <w:p w:rsidR="002776F1" w:rsidRPr="0018721A" w:rsidRDefault="00D5108D" w:rsidP="00493FE4">
      <w:pPr>
        <w:spacing w:line="480" w:lineRule="auto"/>
        <w:rPr>
          <w:rFonts w:ascii="Times New Roman" w:hAnsi="Times New Roman" w:cs="Times New Roman"/>
          <w:color w:val="000000" w:themeColor="text1"/>
          <w:sz w:val="24"/>
          <w:szCs w:val="24"/>
        </w:rPr>
      </w:pPr>
    </w:p>
    <w:p w:rsidR="002776F1" w:rsidRPr="0018721A" w:rsidRDefault="00B563EF" w:rsidP="00493FE4">
      <w:pPr>
        <w:spacing w:line="480" w:lineRule="auto"/>
        <w:jc w:val="center"/>
        <w:rPr>
          <w:rFonts w:ascii="Times New Roman" w:hAnsi="Times New Roman" w:cs="Times New Roman"/>
          <w:color w:val="000000" w:themeColor="text1"/>
          <w:sz w:val="24"/>
          <w:szCs w:val="24"/>
          <w:shd w:val="clear" w:color="auto" w:fill="FFFFFF"/>
        </w:rPr>
      </w:pPr>
      <w:r w:rsidRPr="0018721A">
        <w:rPr>
          <w:rFonts w:ascii="Times New Roman" w:hAnsi="Times New Roman" w:cs="Times New Roman"/>
          <w:color w:val="000000" w:themeColor="text1"/>
          <w:sz w:val="24"/>
          <w:szCs w:val="24"/>
          <w:shd w:val="clear" w:color="auto" w:fill="FFFFFF"/>
        </w:rPr>
        <w:t>PICOT Questions</w:t>
      </w:r>
    </w:p>
    <w:p w:rsidR="00BC508B" w:rsidRPr="0018721A" w:rsidRDefault="00857CC5" w:rsidP="00493FE4">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Student Name</w:t>
      </w:r>
      <w:bookmarkStart w:id="0" w:name="_GoBack"/>
      <w:bookmarkEnd w:id="0"/>
    </w:p>
    <w:p w:rsidR="00BC508B" w:rsidRPr="0018721A" w:rsidRDefault="00483C2A" w:rsidP="00493FE4">
      <w:pPr>
        <w:spacing w:line="480" w:lineRule="auto"/>
        <w:jc w:val="center"/>
        <w:rPr>
          <w:rFonts w:ascii="Times New Roman" w:hAnsi="Times New Roman" w:cs="Times New Roman"/>
          <w:color w:val="000000" w:themeColor="text1"/>
          <w:sz w:val="24"/>
          <w:szCs w:val="24"/>
          <w:shd w:val="clear" w:color="auto" w:fill="FFFFFF"/>
        </w:rPr>
      </w:pPr>
      <w:r w:rsidRPr="0018721A">
        <w:rPr>
          <w:rFonts w:ascii="Times New Roman" w:hAnsi="Times New Roman" w:cs="Times New Roman"/>
          <w:color w:val="000000" w:themeColor="text1"/>
          <w:sz w:val="24"/>
          <w:szCs w:val="24"/>
          <w:shd w:val="clear" w:color="auto" w:fill="FFFFFF"/>
        </w:rPr>
        <w:t>West Coast University</w:t>
      </w:r>
    </w:p>
    <w:p w:rsidR="00CB5077" w:rsidRPr="0018721A" w:rsidRDefault="00D5108D" w:rsidP="00493FE4">
      <w:pPr>
        <w:spacing w:line="480" w:lineRule="auto"/>
        <w:jc w:val="center"/>
        <w:rPr>
          <w:rFonts w:ascii="Times New Roman" w:hAnsi="Times New Roman" w:cs="Times New Roman"/>
          <w:color w:val="000000" w:themeColor="text1"/>
          <w:sz w:val="24"/>
          <w:szCs w:val="24"/>
          <w:shd w:val="clear" w:color="auto" w:fill="FFFFFF"/>
        </w:rPr>
      </w:pPr>
    </w:p>
    <w:p w:rsidR="00CB5077" w:rsidRPr="0018721A" w:rsidRDefault="00D5108D" w:rsidP="00493FE4">
      <w:pPr>
        <w:spacing w:line="480" w:lineRule="auto"/>
        <w:jc w:val="center"/>
        <w:rPr>
          <w:rFonts w:ascii="Times New Roman" w:hAnsi="Times New Roman" w:cs="Times New Roman"/>
          <w:color w:val="000000" w:themeColor="text1"/>
          <w:sz w:val="24"/>
          <w:szCs w:val="24"/>
          <w:shd w:val="clear" w:color="auto" w:fill="FFFFFF"/>
        </w:rPr>
      </w:pPr>
    </w:p>
    <w:p w:rsidR="00CB5077" w:rsidRPr="0018721A" w:rsidRDefault="00D5108D" w:rsidP="00493FE4">
      <w:pPr>
        <w:spacing w:line="480" w:lineRule="auto"/>
        <w:jc w:val="center"/>
        <w:rPr>
          <w:rFonts w:ascii="Times New Roman" w:hAnsi="Times New Roman" w:cs="Times New Roman"/>
          <w:color w:val="000000" w:themeColor="text1"/>
          <w:sz w:val="24"/>
          <w:szCs w:val="24"/>
          <w:shd w:val="clear" w:color="auto" w:fill="FFFFFF"/>
        </w:rPr>
      </w:pPr>
    </w:p>
    <w:p w:rsidR="00CB5077" w:rsidRPr="0018721A" w:rsidRDefault="00D5108D" w:rsidP="00493FE4">
      <w:pPr>
        <w:spacing w:line="480" w:lineRule="auto"/>
        <w:jc w:val="center"/>
        <w:rPr>
          <w:rFonts w:ascii="Times New Roman" w:hAnsi="Times New Roman" w:cs="Times New Roman"/>
          <w:color w:val="000000" w:themeColor="text1"/>
          <w:sz w:val="24"/>
          <w:szCs w:val="24"/>
          <w:shd w:val="clear" w:color="auto" w:fill="FFFFFF"/>
        </w:rPr>
      </w:pPr>
    </w:p>
    <w:p w:rsidR="00CB5077" w:rsidRPr="0018721A" w:rsidRDefault="00D5108D" w:rsidP="00493FE4">
      <w:pPr>
        <w:spacing w:line="480" w:lineRule="auto"/>
        <w:jc w:val="center"/>
        <w:rPr>
          <w:rFonts w:ascii="Times New Roman" w:hAnsi="Times New Roman" w:cs="Times New Roman"/>
          <w:color w:val="000000" w:themeColor="text1"/>
          <w:sz w:val="24"/>
          <w:szCs w:val="24"/>
          <w:shd w:val="clear" w:color="auto" w:fill="FFFFFF"/>
        </w:rPr>
      </w:pPr>
    </w:p>
    <w:p w:rsidR="00336361" w:rsidRPr="0018721A" w:rsidRDefault="00B563EF">
      <w:pPr>
        <w:rPr>
          <w:rFonts w:ascii="Times New Roman" w:hAnsi="Times New Roman" w:cs="Times New Roman"/>
          <w:color w:val="000000" w:themeColor="text1"/>
          <w:sz w:val="24"/>
          <w:szCs w:val="24"/>
          <w:shd w:val="clear" w:color="auto" w:fill="FFFFFF"/>
        </w:rPr>
      </w:pPr>
      <w:r w:rsidRPr="0018721A">
        <w:rPr>
          <w:rFonts w:ascii="Times New Roman" w:hAnsi="Times New Roman" w:cs="Times New Roman"/>
          <w:color w:val="000000" w:themeColor="text1"/>
          <w:sz w:val="24"/>
          <w:szCs w:val="24"/>
          <w:shd w:val="clear" w:color="auto" w:fill="FFFFFF"/>
        </w:rPr>
        <w:br w:type="page"/>
      </w:r>
    </w:p>
    <w:p w:rsidR="00CB5077" w:rsidRPr="0018721A" w:rsidRDefault="00AB1DF1" w:rsidP="0082053D">
      <w:pPr>
        <w:pStyle w:val="NormalWeb"/>
        <w:shd w:val="clear" w:color="auto" w:fill="FFFFFF"/>
        <w:spacing w:after="0" w:line="480" w:lineRule="auto"/>
        <w:jc w:val="center"/>
        <w:rPr>
          <w:b/>
          <w:i/>
          <w:color w:val="000000" w:themeColor="text1"/>
        </w:rPr>
      </w:pPr>
      <w:r w:rsidRPr="0018721A">
        <w:rPr>
          <w:b/>
          <w:color w:val="000000" w:themeColor="text1"/>
        </w:rPr>
        <w:lastRenderedPageBreak/>
        <w:t>Summary of the Similarities and Differences in the Sources</w:t>
      </w:r>
    </w:p>
    <w:p w:rsidR="006D510F" w:rsidRPr="0018721A" w:rsidRDefault="00FC2977" w:rsidP="006D510F">
      <w:pPr>
        <w:pStyle w:val="NormalWeb"/>
        <w:shd w:val="clear" w:color="auto" w:fill="FFFFFF"/>
        <w:spacing w:after="0" w:line="480" w:lineRule="auto"/>
        <w:ind w:firstLine="720"/>
        <w:jc w:val="center"/>
        <w:rPr>
          <w:b/>
          <w:color w:val="000000" w:themeColor="text1"/>
        </w:rPr>
      </w:pPr>
      <w:r w:rsidRPr="0018721A">
        <w:rPr>
          <w:b/>
          <w:color w:val="000000" w:themeColor="text1"/>
        </w:rPr>
        <w:t>Differences in the Sources</w:t>
      </w:r>
    </w:p>
    <w:p w:rsidR="00F64B1E" w:rsidRPr="0018721A" w:rsidRDefault="00AB1DF1" w:rsidP="00AB1DF1">
      <w:pPr>
        <w:pStyle w:val="NormalWeb"/>
        <w:shd w:val="clear" w:color="auto" w:fill="FFFFFF"/>
        <w:spacing w:after="0" w:line="480" w:lineRule="auto"/>
        <w:ind w:firstLine="720"/>
        <w:rPr>
          <w:color w:val="000000" w:themeColor="text1"/>
        </w:rPr>
      </w:pPr>
      <w:r w:rsidRPr="0018721A">
        <w:rPr>
          <w:color w:val="000000" w:themeColor="text1"/>
          <w:shd w:val="clear" w:color="auto" w:fill="FFFFFF"/>
        </w:rPr>
        <w:t xml:space="preserve">Patterson et al. (2017) give a qualitative approach in </w:t>
      </w:r>
      <w:r w:rsidRPr="0018721A">
        <w:rPr>
          <w:color w:val="000000" w:themeColor="text1"/>
        </w:rPr>
        <w:t>evidence-based guidelines used in responding to the effects of fatigue. The article helps in providing ways of evidence-based research through giving guidelines on formulating research questions. On the other hand, Znaida et al. (2015) gives a quantitative approach in responding to the clinical questions. The study material is different from the former in the sense that it uses the graph-based approach to</w:t>
      </w:r>
      <w:r w:rsidR="00F64B1E" w:rsidRPr="0018721A">
        <w:rPr>
          <w:color w:val="000000" w:themeColor="text1"/>
        </w:rPr>
        <w:t xml:space="preserve"> show the correlation between responses to PICO clinical questions and the resultant evidence-based outcomes. </w:t>
      </w:r>
      <w:r w:rsidR="00F42D02" w:rsidRPr="0018721A">
        <w:rPr>
          <w:color w:val="000000" w:themeColor="text1"/>
        </w:rPr>
        <w:t>This shows that the first study uses a qualitative approach, which does not give the numerical analysis of the data, while the second study uses numerical analysis tools such as the graph-based approach to analyze data empirically.</w:t>
      </w:r>
    </w:p>
    <w:p w:rsidR="00A2511A" w:rsidRPr="0018721A" w:rsidRDefault="00D411D1" w:rsidP="00AB1DF1">
      <w:pPr>
        <w:pStyle w:val="NormalWeb"/>
        <w:shd w:val="clear" w:color="auto" w:fill="FFFFFF"/>
        <w:spacing w:after="0" w:line="480" w:lineRule="auto"/>
        <w:ind w:firstLine="720"/>
        <w:rPr>
          <w:color w:val="000000" w:themeColor="text1"/>
        </w:rPr>
      </w:pPr>
      <w:r w:rsidRPr="00857CC5">
        <w:rPr>
          <w:color w:val="000000" w:themeColor="text1"/>
          <w:highlight w:val="yellow"/>
        </w:rPr>
        <w:t>Checking on</w:t>
      </w:r>
      <w:r w:rsidR="00F64B1E" w:rsidRPr="00857CC5">
        <w:rPr>
          <w:color w:val="000000" w:themeColor="text1"/>
          <w:highlight w:val="yellow"/>
        </w:rPr>
        <w:t xml:space="preserve"> its </w:t>
      </w:r>
      <w:r w:rsidRPr="00857CC5">
        <w:rPr>
          <w:color w:val="000000" w:themeColor="text1"/>
          <w:highlight w:val="yellow"/>
        </w:rPr>
        <w:t>branch,</w:t>
      </w:r>
      <w:r w:rsidR="00F64B1E" w:rsidRPr="00857CC5">
        <w:rPr>
          <w:color w:val="000000" w:themeColor="text1"/>
          <w:highlight w:val="yellow"/>
        </w:rPr>
        <w:t xml:space="preserve"> Kalil et al. (2016) </w:t>
      </w:r>
      <w:r w:rsidRPr="00857CC5">
        <w:rPr>
          <w:color w:val="000000" w:themeColor="text1"/>
          <w:highlight w:val="yellow"/>
        </w:rPr>
        <w:t xml:space="preserve">study argued and </w:t>
      </w:r>
      <w:r w:rsidR="00F64B1E" w:rsidRPr="00857CC5">
        <w:rPr>
          <w:color w:val="000000" w:themeColor="text1"/>
          <w:highlight w:val="yellow"/>
        </w:rPr>
        <w:t>give</w:t>
      </w:r>
      <w:r w:rsidRPr="00857CC5">
        <w:rPr>
          <w:color w:val="000000" w:themeColor="text1"/>
          <w:highlight w:val="yellow"/>
        </w:rPr>
        <w:t>n</w:t>
      </w:r>
      <w:r w:rsidR="00F64B1E" w:rsidRPr="00857CC5">
        <w:rPr>
          <w:color w:val="000000" w:themeColor="text1"/>
          <w:highlight w:val="yellow"/>
        </w:rPr>
        <w:t xml:space="preserve"> a qualitative study on </w:t>
      </w:r>
      <w:r w:rsidRPr="00857CC5">
        <w:rPr>
          <w:color w:val="000000" w:themeColor="text1"/>
          <w:highlight w:val="yellow"/>
        </w:rPr>
        <w:t xml:space="preserve">ways </w:t>
      </w:r>
      <w:r w:rsidR="00F64B1E" w:rsidRPr="00857CC5">
        <w:rPr>
          <w:color w:val="000000" w:themeColor="text1"/>
          <w:highlight w:val="yellow"/>
        </w:rPr>
        <w:t xml:space="preserve">how the </w:t>
      </w:r>
      <w:r w:rsidRPr="00857CC5">
        <w:rPr>
          <w:color w:val="000000" w:themeColor="text1"/>
          <w:highlight w:val="yellow"/>
        </w:rPr>
        <w:t>strategy</w:t>
      </w:r>
      <w:r w:rsidR="00F64B1E" w:rsidRPr="00857CC5">
        <w:rPr>
          <w:color w:val="000000" w:themeColor="text1"/>
          <w:highlight w:val="yellow"/>
        </w:rPr>
        <w:t xml:space="preserve"> on </w:t>
      </w:r>
      <w:r w:rsidRPr="00857CC5">
        <w:rPr>
          <w:color w:val="000000" w:themeColor="text1"/>
          <w:highlight w:val="yellow"/>
        </w:rPr>
        <w:t xml:space="preserve">the </w:t>
      </w:r>
      <w:r w:rsidR="00F64B1E" w:rsidRPr="00857CC5">
        <w:rPr>
          <w:color w:val="000000" w:themeColor="text1"/>
          <w:highlight w:val="yellow"/>
        </w:rPr>
        <w:t xml:space="preserve">managing patients with </w:t>
      </w:r>
      <w:r w:rsidRPr="00857CC5">
        <w:rPr>
          <w:color w:val="000000" w:themeColor="text1"/>
          <w:highlight w:val="yellow"/>
        </w:rPr>
        <w:t xml:space="preserve">the </w:t>
      </w:r>
      <w:r w:rsidR="00F64B1E" w:rsidRPr="00857CC5">
        <w:rPr>
          <w:color w:val="000000" w:themeColor="text1"/>
          <w:highlight w:val="yellow"/>
        </w:rPr>
        <w:t xml:space="preserve">nosocomial diseases </w:t>
      </w:r>
      <w:r w:rsidRPr="00857CC5">
        <w:rPr>
          <w:color w:val="000000" w:themeColor="text1"/>
          <w:highlight w:val="yellow"/>
        </w:rPr>
        <w:t>brunt</w:t>
      </w:r>
      <w:r w:rsidR="00F64B1E" w:rsidRPr="00857CC5">
        <w:rPr>
          <w:color w:val="000000" w:themeColor="text1"/>
          <w:highlight w:val="yellow"/>
        </w:rPr>
        <w:t xml:space="preserve"> on the </w:t>
      </w:r>
      <w:r w:rsidRPr="00857CC5">
        <w:rPr>
          <w:color w:val="000000" w:themeColor="text1"/>
          <w:highlight w:val="yellow"/>
        </w:rPr>
        <w:t>character</w:t>
      </w:r>
      <w:r w:rsidR="00F64B1E" w:rsidRPr="00857CC5">
        <w:rPr>
          <w:color w:val="000000" w:themeColor="text1"/>
          <w:highlight w:val="yellow"/>
        </w:rPr>
        <w:t xml:space="preserve"> </w:t>
      </w:r>
      <w:r w:rsidRPr="00857CC5">
        <w:rPr>
          <w:color w:val="000000" w:themeColor="text1"/>
          <w:highlight w:val="yellow"/>
        </w:rPr>
        <w:t>disparity</w:t>
      </w:r>
      <w:r w:rsidR="00F64B1E" w:rsidRPr="00857CC5">
        <w:rPr>
          <w:color w:val="000000" w:themeColor="text1"/>
          <w:highlight w:val="yellow"/>
        </w:rPr>
        <w:t xml:space="preserve"> </w:t>
      </w:r>
      <w:r w:rsidRPr="00857CC5">
        <w:rPr>
          <w:color w:val="000000" w:themeColor="text1"/>
          <w:highlight w:val="yellow"/>
        </w:rPr>
        <w:t>amid the patients.</w:t>
      </w:r>
      <w:r w:rsidRPr="0018721A">
        <w:rPr>
          <w:color w:val="000000" w:themeColor="text1"/>
        </w:rPr>
        <w:t xml:space="preserve"> In addition to this, this</w:t>
      </w:r>
      <w:r w:rsidR="00F64B1E" w:rsidRPr="0018721A">
        <w:rPr>
          <w:color w:val="000000" w:themeColor="text1"/>
        </w:rPr>
        <w:t xml:space="preserve"> study is </w:t>
      </w:r>
      <w:r w:rsidRPr="0018721A">
        <w:rPr>
          <w:color w:val="000000" w:themeColor="text1"/>
        </w:rPr>
        <w:t>dissimilar</w:t>
      </w:r>
      <w:r w:rsidR="00F64B1E" w:rsidRPr="0018721A">
        <w:rPr>
          <w:color w:val="000000" w:themeColor="text1"/>
        </w:rPr>
        <w:t xml:space="preserve"> from the other studies in the </w:t>
      </w:r>
      <w:r w:rsidRPr="0018721A">
        <w:rPr>
          <w:color w:val="000000" w:themeColor="text1"/>
        </w:rPr>
        <w:t>intellect</w:t>
      </w:r>
      <w:r w:rsidR="00F64B1E" w:rsidRPr="0018721A">
        <w:rPr>
          <w:color w:val="000000" w:themeColor="text1"/>
        </w:rPr>
        <w:t xml:space="preserve"> that it </w:t>
      </w:r>
      <w:r w:rsidRPr="0018721A">
        <w:rPr>
          <w:color w:val="000000" w:themeColor="text1"/>
        </w:rPr>
        <w:t xml:space="preserve">makes use of the </w:t>
      </w:r>
      <w:r w:rsidR="00F64B1E" w:rsidRPr="0018721A">
        <w:rPr>
          <w:color w:val="000000" w:themeColor="text1"/>
        </w:rPr>
        <w:t xml:space="preserve">microbiologic </w:t>
      </w:r>
      <w:r w:rsidRPr="0018721A">
        <w:rPr>
          <w:color w:val="000000" w:themeColor="text1"/>
        </w:rPr>
        <w:t>techniques</w:t>
      </w:r>
      <w:r w:rsidR="00F64B1E" w:rsidRPr="0018721A">
        <w:rPr>
          <w:color w:val="000000" w:themeColor="text1"/>
        </w:rPr>
        <w:t xml:space="preserve"> that are </w:t>
      </w:r>
      <w:r w:rsidRPr="0018721A">
        <w:rPr>
          <w:color w:val="000000" w:themeColor="text1"/>
        </w:rPr>
        <w:t xml:space="preserve">clearly </w:t>
      </w:r>
      <w:r w:rsidR="00F64B1E" w:rsidRPr="0018721A">
        <w:rPr>
          <w:color w:val="000000" w:themeColor="text1"/>
        </w:rPr>
        <w:t xml:space="preserve">applied in the diagnosis of </w:t>
      </w:r>
      <w:r w:rsidRPr="0018721A">
        <w:rPr>
          <w:color w:val="000000" w:themeColor="text1"/>
        </w:rPr>
        <w:t xml:space="preserve">the </w:t>
      </w:r>
      <w:r w:rsidR="00F64B1E" w:rsidRPr="0018721A">
        <w:rPr>
          <w:color w:val="000000" w:themeColor="text1"/>
        </w:rPr>
        <w:t xml:space="preserve">VAP and </w:t>
      </w:r>
      <w:r w:rsidRPr="0018721A">
        <w:rPr>
          <w:color w:val="000000" w:themeColor="text1"/>
        </w:rPr>
        <w:t xml:space="preserve">as well </w:t>
      </w:r>
      <w:r w:rsidR="00F64B1E" w:rsidRPr="0018721A">
        <w:rPr>
          <w:color w:val="000000" w:themeColor="text1"/>
        </w:rPr>
        <w:t xml:space="preserve">HAP as the </w:t>
      </w:r>
      <w:r w:rsidRPr="0018721A">
        <w:rPr>
          <w:color w:val="000000" w:themeColor="text1"/>
        </w:rPr>
        <w:t>widespread</w:t>
      </w:r>
      <w:r w:rsidR="00F64B1E" w:rsidRPr="0018721A">
        <w:rPr>
          <w:color w:val="000000" w:themeColor="text1"/>
        </w:rPr>
        <w:t xml:space="preserve"> nosocomial diseases. </w:t>
      </w:r>
      <w:r w:rsidRPr="00857CC5">
        <w:rPr>
          <w:color w:val="000000" w:themeColor="text1"/>
          <w:highlight w:val="yellow"/>
        </w:rPr>
        <w:t>As a result</w:t>
      </w:r>
      <w:r w:rsidR="00F64B1E" w:rsidRPr="00857CC5">
        <w:rPr>
          <w:color w:val="000000" w:themeColor="text1"/>
          <w:highlight w:val="yellow"/>
        </w:rPr>
        <w:t xml:space="preserve">, Stone et al. (2002) is a quantitative </w:t>
      </w:r>
      <w:r w:rsidRPr="00857CC5">
        <w:rPr>
          <w:color w:val="000000" w:themeColor="text1"/>
          <w:highlight w:val="yellow"/>
        </w:rPr>
        <w:t>lesson</w:t>
      </w:r>
      <w:r w:rsidR="00F64B1E" w:rsidRPr="00857CC5">
        <w:rPr>
          <w:color w:val="000000" w:themeColor="text1"/>
          <w:highlight w:val="yellow"/>
        </w:rPr>
        <w:t xml:space="preserve"> on the </w:t>
      </w:r>
      <w:r w:rsidRPr="00857CC5">
        <w:rPr>
          <w:color w:val="000000" w:themeColor="text1"/>
          <w:highlight w:val="yellow"/>
        </w:rPr>
        <w:t>methodical</w:t>
      </w:r>
      <w:r w:rsidR="00F64B1E" w:rsidRPr="00857CC5">
        <w:rPr>
          <w:color w:val="000000" w:themeColor="text1"/>
          <w:highlight w:val="yellow"/>
        </w:rPr>
        <w:t xml:space="preserve"> audit of the </w:t>
      </w:r>
      <w:r w:rsidRPr="00857CC5">
        <w:rPr>
          <w:color w:val="000000" w:themeColor="text1"/>
          <w:highlight w:val="yellow"/>
        </w:rPr>
        <w:t>monetary</w:t>
      </w:r>
      <w:r w:rsidR="00F64B1E" w:rsidRPr="00857CC5">
        <w:rPr>
          <w:color w:val="000000" w:themeColor="text1"/>
          <w:highlight w:val="yellow"/>
        </w:rPr>
        <w:t xml:space="preserve"> </w:t>
      </w:r>
      <w:r w:rsidRPr="00857CC5">
        <w:rPr>
          <w:color w:val="000000" w:themeColor="text1"/>
          <w:highlight w:val="yellow"/>
        </w:rPr>
        <w:t>proof that connects</w:t>
      </w:r>
      <w:r w:rsidR="00F64B1E" w:rsidRPr="00857CC5">
        <w:rPr>
          <w:color w:val="000000" w:themeColor="text1"/>
          <w:highlight w:val="yellow"/>
        </w:rPr>
        <w:t xml:space="preserve"> nosocomial </w:t>
      </w:r>
      <w:r w:rsidRPr="00857CC5">
        <w:rPr>
          <w:color w:val="000000" w:themeColor="text1"/>
          <w:highlight w:val="yellow"/>
        </w:rPr>
        <w:t>disease</w:t>
      </w:r>
      <w:r w:rsidR="00F64B1E" w:rsidRPr="00857CC5">
        <w:rPr>
          <w:color w:val="000000" w:themeColor="text1"/>
          <w:highlight w:val="yellow"/>
        </w:rPr>
        <w:t xml:space="preserve"> and the </w:t>
      </w:r>
      <w:r w:rsidRPr="00857CC5">
        <w:rPr>
          <w:color w:val="000000" w:themeColor="text1"/>
          <w:highlight w:val="yellow"/>
        </w:rPr>
        <w:t>interference</w:t>
      </w:r>
      <w:r w:rsidR="00F64B1E" w:rsidRPr="00857CC5">
        <w:rPr>
          <w:color w:val="000000" w:themeColor="text1"/>
          <w:highlight w:val="yellow"/>
        </w:rPr>
        <w:t xml:space="preserve"> </w:t>
      </w:r>
      <w:r w:rsidRPr="00857CC5">
        <w:rPr>
          <w:color w:val="000000" w:themeColor="text1"/>
          <w:highlight w:val="yellow"/>
        </w:rPr>
        <w:t>within</w:t>
      </w:r>
      <w:r w:rsidR="00F64B1E" w:rsidRPr="00857CC5">
        <w:rPr>
          <w:color w:val="000000" w:themeColor="text1"/>
          <w:highlight w:val="yellow"/>
        </w:rPr>
        <w:t>.</w:t>
      </w:r>
      <w:r w:rsidR="00F64B1E" w:rsidRPr="0018721A">
        <w:rPr>
          <w:color w:val="000000" w:themeColor="text1"/>
        </w:rPr>
        <w:t xml:space="preserve"> Being a quantitative study, the article does not give the numerical data prevalent within the research, but depicts the confidence levels of participants regarding their satisfaction with the revisions made on the management guidelines for nosocomial infections. </w:t>
      </w:r>
    </w:p>
    <w:p w:rsidR="00904BC9" w:rsidRPr="0018721A" w:rsidRDefault="000D2D57" w:rsidP="00FC2977">
      <w:pPr>
        <w:pStyle w:val="NormalWeb"/>
        <w:shd w:val="clear" w:color="auto" w:fill="FFFFFF"/>
        <w:spacing w:after="0" w:line="480" w:lineRule="auto"/>
        <w:ind w:firstLine="720"/>
        <w:rPr>
          <w:color w:val="000000" w:themeColor="text1"/>
        </w:rPr>
      </w:pPr>
      <w:r w:rsidRPr="0018721A">
        <w:rPr>
          <w:color w:val="000000" w:themeColor="text1"/>
        </w:rPr>
        <w:t>Znaid et al. (2015) is a quantitative study that is different</w:t>
      </w:r>
      <w:r w:rsidR="00F42D02" w:rsidRPr="0018721A">
        <w:rPr>
          <w:color w:val="000000" w:themeColor="text1"/>
        </w:rPr>
        <w:t xml:space="preserve"> in the study materials presented for this course is the research design. The two quantitative study resources are similar in their </w:t>
      </w:r>
      <w:r w:rsidR="00F42D02" w:rsidRPr="0018721A">
        <w:rPr>
          <w:color w:val="000000" w:themeColor="text1"/>
        </w:rPr>
        <w:lastRenderedPageBreak/>
        <w:t xml:space="preserve">research design in the sense that they employ the systematic empirical evidence in their research. </w:t>
      </w:r>
      <w:r w:rsidR="00904BC9" w:rsidRPr="0018721A">
        <w:rPr>
          <w:color w:val="000000" w:themeColor="text1"/>
        </w:rPr>
        <w:t>This implies that the two quantitative studies are descriptive in nature, where they establish the association between the variables, while the experimental study establishes the causality. The two quantitative studies are different from the qualitative study resources in the sense that the latter uses the case-control study in examining the intended outcomes</w:t>
      </w:r>
      <w:r w:rsidR="00821475" w:rsidRPr="0018721A">
        <w:rPr>
          <w:color w:val="000000" w:themeColor="text1"/>
        </w:rPr>
        <w:t xml:space="preserve"> (</w:t>
      </w:r>
      <w:r w:rsidR="00821475" w:rsidRPr="0018721A">
        <w:rPr>
          <w:color w:val="000000" w:themeColor="text1"/>
          <w:shd w:val="clear" w:color="auto" w:fill="FFFFFF"/>
        </w:rPr>
        <w:t>Kalil et al., 2016)</w:t>
      </w:r>
      <w:r w:rsidR="00904BC9" w:rsidRPr="0018721A">
        <w:rPr>
          <w:color w:val="000000" w:themeColor="text1"/>
        </w:rPr>
        <w:t xml:space="preserve">. For instance, they employ the case-control studies in examining the levels of satisfaction in management of nosocomial diseases after the guidelines were revised. </w:t>
      </w:r>
    </w:p>
    <w:p w:rsidR="00FC2977" w:rsidRPr="0018721A" w:rsidRDefault="00FC2977" w:rsidP="00FC2977">
      <w:pPr>
        <w:pStyle w:val="NormalWeb"/>
        <w:shd w:val="clear" w:color="auto" w:fill="FFFFFF"/>
        <w:spacing w:after="0" w:line="480" w:lineRule="auto"/>
        <w:ind w:firstLine="720"/>
        <w:jc w:val="center"/>
        <w:rPr>
          <w:b/>
          <w:color w:val="000000" w:themeColor="text1"/>
        </w:rPr>
      </w:pPr>
      <w:r w:rsidRPr="0018721A">
        <w:rPr>
          <w:b/>
          <w:color w:val="000000" w:themeColor="text1"/>
        </w:rPr>
        <w:t>Similarities in the Sources</w:t>
      </w:r>
    </w:p>
    <w:p w:rsidR="00F42D02" w:rsidRPr="0018721A" w:rsidRDefault="00FC2977" w:rsidP="00AB1DF1">
      <w:pPr>
        <w:pStyle w:val="NormalWeb"/>
        <w:shd w:val="clear" w:color="auto" w:fill="FFFFFF"/>
        <w:spacing w:after="0" w:line="480" w:lineRule="auto"/>
        <w:ind w:firstLine="720"/>
        <w:rPr>
          <w:color w:val="000000" w:themeColor="text1"/>
        </w:rPr>
      </w:pPr>
      <w:r w:rsidRPr="0018721A">
        <w:rPr>
          <w:color w:val="000000" w:themeColor="text1"/>
        </w:rPr>
        <w:t>There are major similarities between the quantitative and qualitative sources used for this analysis. The first similarity is that in all the four sources, the studies make application of mixed methods of research. The researchers in the studies have employed more than one method of research, where there is a combination of both the personal impressions and the raw data obtained. The other similarity lies in the conclusions, which are derived from both the secondary and primary data sources</w:t>
      </w:r>
      <w:r w:rsidR="000D2D57" w:rsidRPr="0018721A">
        <w:rPr>
          <w:color w:val="000000" w:themeColor="text1"/>
        </w:rPr>
        <w:t xml:space="preserve"> (</w:t>
      </w:r>
      <w:r w:rsidR="000D2D57" w:rsidRPr="0018721A">
        <w:rPr>
          <w:color w:val="000000" w:themeColor="text1"/>
          <w:shd w:val="clear" w:color="auto" w:fill="FFFFFF"/>
        </w:rPr>
        <w:t>Stone et al., 2002)</w:t>
      </w:r>
      <w:r w:rsidRPr="0018721A">
        <w:rPr>
          <w:color w:val="000000" w:themeColor="text1"/>
        </w:rPr>
        <w:t xml:space="preserve">. The researchers in all the four sources have employed more than one method of research, where they draw conclusions from both their analysis and documented literature to guide in proving the validity of their research. </w:t>
      </w:r>
    </w:p>
    <w:p w:rsidR="00FC2977" w:rsidRPr="0018721A" w:rsidRDefault="00FC2977" w:rsidP="00AB1DF1">
      <w:pPr>
        <w:pStyle w:val="NormalWeb"/>
        <w:shd w:val="clear" w:color="auto" w:fill="FFFFFF"/>
        <w:spacing w:after="0" w:line="480" w:lineRule="auto"/>
        <w:ind w:firstLine="720"/>
        <w:rPr>
          <w:color w:val="000000" w:themeColor="text1"/>
        </w:rPr>
      </w:pPr>
      <w:r w:rsidRPr="0018721A">
        <w:rPr>
          <w:color w:val="000000" w:themeColor="text1"/>
        </w:rPr>
        <w:t>The research studies are also similar in the way of presentation of the research plan. It is evident that all the studies presented begin with the questions, where the next step is investigation of the problem formulated in the questions. They are also simi</w:t>
      </w:r>
      <w:r w:rsidR="000D2D57" w:rsidRPr="0018721A">
        <w:rPr>
          <w:color w:val="000000" w:themeColor="text1"/>
        </w:rPr>
        <w:t xml:space="preserve">lar in the sense that they all have models for data analysis. In this case, the researchers identify themes as well as the patterns used in generating the deep insights to the questions identified. The researchers in all the studies have also employed similar models of testing the hypothesis and generating the theories relevant to the individual study. </w:t>
      </w:r>
    </w:p>
    <w:p w:rsidR="00F42D02" w:rsidRPr="0018721A" w:rsidRDefault="00F42D02" w:rsidP="00A2511A">
      <w:pPr>
        <w:pStyle w:val="NormalWeb"/>
        <w:shd w:val="clear" w:color="auto" w:fill="FFFFFF"/>
        <w:spacing w:after="0" w:line="480" w:lineRule="auto"/>
        <w:jc w:val="center"/>
        <w:rPr>
          <w:color w:val="000000" w:themeColor="text1"/>
        </w:rPr>
      </w:pPr>
    </w:p>
    <w:p w:rsidR="003B6EF2" w:rsidRPr="0018721A" w:rsidRDefault="00B563EF" w:rsidP="000D2D57">
      <w:pPr>
        <w:jc w:val="center"/>
        <w:rPr>
          <w:rFonts w:ascii="Times New Roman" w:hAnsi="Times New Roman" w:cs="Times New Roman"/>
          <w:color w:val="000000" w:themeColor="text1"/>
          <w:sz w:val="24"/>
          <w:szCs w:val="24"/>
        </w:rPr>
      </w:pPr>
      <w:r w:rsidRPr="0018721A">
        <w:rPr>
          <w:rFonts w:ascii="Times New Roman" w:hAnsi="Times New Roman" w:cs="Times New Roman"/>
          <w:color w:val="000000" w:themeColor="text1"/>
          <w:sz w:val="24"/>
          <w:szCs w:val="24"/>
        </w:rPr>
        <w:t>References</w:t>
      </w:r>
    </w:p>
    <w:p w:rsidR="00A2511A" w:rsidRPr="0018721A" w:rsidRDefault="00B563EF" w:rsidP="00A2511A">
      <w:pPr>
        <w:pStyle w:val="NormalWeb"/>
        <w:shd w:val="clear" w:color="auto" w:fill="FFFFFF"/>
        <w:spacing w:after="0" w:line="480" w:lineRule="auto"/>
        <w:ind w:left="720" w:hanging="720"/>
        <w:rPr>
          <w:color w:val="000000" w:themeColor="text1"/>
          <w:shd w:val="clear" w:color="auto" w:fill="FFFFFF"/>
        </w:rPr>
      </w:pPr>
      <w:r w:rsidRPr="0018721A">
        <w:rPr>
          <w:color w:val="000000" w:themeColor="text1"/>
          <w:shd w:val="clear" w:color="auto" w:fill="FFFFFF"/>
        </w:rPr>
        <w:t>Patterson, P. D., Higgins, J. S., Lang, E. S., Runyon, M. S., Barger, L. K., Studnek, J. R., ... &amp; Weiss, P. M. (2017). Evidence-Based Guidelines for Fatigue Risk Management in EMS: Formulating Research Questions and Selecting Outcomes. </w:t>
      </w:r>
      <w:r w:rsidRPr="0018721A">
        <w:rPr>
          <w:i/>
          <w:iCs/>
          <w:color w:val="000000" w:themeColor="text1"/>
          <w:shd w:val="clear" w:color="auto" w:fill="FFFFFF"/>
        </w:rPr>
        <w:t>Prehospital Emergency Care</w:t>
      </w:r>
      <w:r w:rsidRPr="0018721A">
        <w:rPr>
          <w:color w:val="000000" w:themeColor="text1"/>
          <w:shd w:val="clear" w:color="auto" w:fill="FFFFFF"/>
        </w:rPr>
        <w:t>, </w:t>
      </w:r>
      <w:r w:rsidRPr="0018721A">
        <w:rPr>
          <w:i/>
          <w:iCs/>
          <w:color w:val="000000" w:themeColor="text1"/>
          <w:shd w:val="clear" w:color="auto" w:fill="FFFFFF"/>
        </w:rPr>
        <w:t>21</w:t>
      </w:r>
      <w:r w:rsidRPr="0018721A">
        <w:rPr>
          <w:color w:val="000000" w:themeColor="text1"/>
          <w:shd w:val="clear" w:color="auto" w:fill="FFFFFF"/>
        </w:rPr>
        <w:t>(2), 149-156.</w:t>
      </w:r>
    </w:p>
    <w:p w:rsidR="00A2511A" w:rsidRPr="0018721A" w:rsidRDefault="00B563EF" w:rsidP="00A2511A">
      <w:pPr>
        <w:pStyle w:val="NormalWeb"/>
        <w:shd w:val="clear" w:color="auto" w:fill="FFFFFF"/>
        <w:spacing w:after="0" w:line="480" w:lineRule="auto"/>
        <w:ind w:left="720" w:hanging="720"/>
        <w:rPr>
          <w:color w:val="000000" w:themeColor="text1"/>
          <w:shd w:val="clear" w:color="auto" w:fill="FFFFFF"/>
        </w:rPr>
      </w:pPr>
      <w:r w:rsidRPr="0018721A">
        <w:rPr>
          <w:color w:val="000000" w:themeColor="text1"/>
          <w:shd w:val="clear" w:color="auto" w:fill="FFFFFF"/>
        </w:rPr>
        <w:t>Znaidi, E., Tamine, L., &amp; Latiri, C. (2015, June). Answering PICO clinical questions: a semantic graph-based approach. In </w:t>
      </w:r>
      <w:r w:rsidRPr="0018721A">
        <w:rPr>
          <w:i/>
          <w:iCs/>
          <w:color w:val="000000" w:themeColor="text1"/>
          <w:shd w:val="clear" w:color="auto" w:fill="FFFFFF"/>
        </w:rPr>
        <w:t>Conference on Artificial Intelligence in Medicine in Europe</w:t>
      </w:r>
      <w:r w:rsidRPr="0018721A">
        <w:rPr>
          <w:color w:val="000000" w:themeColor="text1"/>
          <w:shd w:val="clear" w:color="auto" w:fill="FFFFFF"/>
        </w:rPr>
        <w:t> (pp. 232-237). Springer, Cham.</w:t>
      </w:r>
    </w:p>
    <w:p w:rsidR="00F64B1E" w:rsidRPr="0018721A" w:rsidRDefault="00F64B1E" w:rsidP="00F64B1E">
      <w:pPr>
        <w:pStyle w:val="NormalWeb"/>
        <w:shd w:val="clear" w:color="auto" w:fill="FFFFFF"/>
        <w:spacing w:after="0" w:line="480" w:lineRule="auto"/>
        <w:ind w:left="720" w:hanging="720"/>
        <w:rPr>
          <w:color w:val="000000" w:themeColor="text1"/>
          <w:shd w:val="clear" w:color="auto" w:fill="FFFFFF"/>
        </w:rPr>
      </w:pPr>
      <w:r w:rsidRPr="0018721A">
        <w:rPr>
          <w:color w:val="000000" w:themeColor="text1"/>
          <w:shd w:val="clear" w:color="auto" w:fill="FFFFFF"/>
        </w:rPr>
        <w:t>Kalil, A. C., Metersky, M. L., Klompas, M., Muscedere, J., Sweeney, D. A., Palmer, L. B., ... &amp; El Solh, A. A. (2016). Executive summary: management of adults with hospital-acquired and ventilator-associated pneumonia: 2016 clinical practice guidelines by the Infectious Diseases Society of America and the American Thoracic Society. </w:t>
      </w:r>
      <w:r w:rsidRPr="0018721A">
        <w:rPr>
          <w:i/>
          <w:iCs/>
          <w:color w:val="000000" w:themeColor="text1"/>
          <w:shd w:val="clear" w:color="auto" w:fill="FFFFFF"/>
        </w:rPr>
        <w:t>Clinical Infectious Diseases: An Official Publication of the Infectious Diseases Society of America</w:t>
      </w:r>
      <w:r w:rsidRPr="0018721A">
        <w:rPr>
          <w:color w:val="000000" w:themeColor="text1"/>
          <w:shd w:val="clear" w:color="auto" w:fill="FFFFFF"/>
        </w:rPr>
        <w:t>, </w:t>
      </w:r>
      <w:r w:rsidRPr="0018721A">
        <w:rPr>
          <w:i/>
          <w:iCs/>
          <w:color w:val="000000" w:themeColor="text1"/>
          <w:shd w:val="clear" w:color="auto" w:fill="FFFFFF"/>
        </w:rPr>
        <w:t>63</w:t>
      </w:r>
      <w:r w:rsidRPr="0018721A">
        <w:rPr>
          <w:color w:val="000000" w:themeColor="text1"/>
          <w:shd w:val="clear" w:color="auto" w:fill="FFFFFF"/>
        </w:rPr>
        <w:t xml:space="preserve">(5), 575. Retrieved from </w:t>
      </w:r>
      <w:hyperlink r:id="rId8" w:history="1">
        <w:r w:rsidRPr="0018721A">
          <w:rPr>
            <w:rStyle w:val="Hyperlink"/>
            <w:color w:val="000000" w:themeColor="text1"/>
            <w:shd w:val="clear" w:color="auto" w:fill="FFFFFF"/>
          </w:rPr>
          <w:t>https://www.ncbi.nlm.nih.gov/pmc/articles/PMC4981763/</w:t>
        </w:r>
      </w:hyperlink>
    </w:p>
    <w:p w:rsidR="00F64B1E" w:rsidRPr="0018721A" w:rsidRDefault="00F64B1E" w:rsidP="00F64B1E">
      <w:pPr>
        <w:pStyle w:val="NormalWeb"/>
        <w:shd w:val="clear" w:color="auto" w:fill="FFFFFF"/>
        <w:spacing w:after="0" w:line="480" w:lineRule="auto"/>
        <w:ind w:left="720" w:hanging="720"/>
        <w:rPr>
          <w:color w:val="000000" w:themeColor="text1"/>
          <w:shd w:val="clear" w:color="auto" w:fill="FFFFFF"/>
        </w:rPr>
      </w:pPr>
      <w:r w:rsidRPr="0018721A">
        <w:rPr>
          <w:color w:val="000000" w:themeColor="text1"/>
          <w:shd w:val="clear" w:color="auto" w:fill="FFFFFF"/>
        </w:rPr>
        <w:t>Stone, P. W., Larson, E., &amp; Kawar, L. N. (2002). A systematic audit of economic evidence linking nosocomial infections and infection control interventions: 1990-2000. </w:t>
      </w:r>
      <w:r w:rsidRPr="0018721A">
        <w:rPr>
          <w:i/>
          <w:iCs/>
          <w:color w:val="000000" w:themeColor="text1"/>
          <w:shd w:val="clear" w:color="auto" w:fill="FFFFFF"/>
        </w:rPr>
        <w:t>American journal of infection control</w:t>
      </w:r>
      <w:r w:rsidRPr="0018721A">
        <w:rPr>
          <w:color w:val="000000" w:themeColor="text1"/>
          <w:shd w:val="clear" w:color="auto" w:fill="FFFFFF"/>
        </w:rPr>
        <w:t>, </w:t>
      </w:r>
      <w:r w:rsidRPr="0018721A">
        <w:rPr>
          <w:i/>
          <w:iCs/>
          <w:color w:val="000000" w:themeColor="text1"/>
          <w:shd w:val="clear" w:color="auto" w:fill="FFFFFF"/>
        </w:rPr>
        <w:t>30</w:t>
      </w:r>
      <w:r w:rsidRPr="0018721A">
        <w:rPr>
          <w:color w:val="000000" w:themeColor="text1"/>
          <w:shd w:val="clear" w:color="auto" w:fill="FFFFFF"/>
        </w:rPr>
        <w:t xml:space="preserve">(3), 145-152. Retrieved from: </w:t>
      </w:r>
      <w:hyperlink r:id="rId9" w:history="1">
        <w:r w:rsidRPr="0018721A">
          <w:rPr>
            <w:rStyle w:val="Hyperlink"/>
            <w:color w:val="000000" w:themeColor="text1"/>
            <w:shd w:val="clear" w:color="auto" w:fill="FFFFFF"/>
          </w:rPr>
          <w:t>http://www.sciencedirect.com/science/article/pii/S019665530225141X</w:t>
        </w:r>
      </w:hyperlink>
    </w:p>
    <w:p w:rsidR="00F64B1E" w:rsidRPr="0018721A" w:rsidRDefault="00F64B1E" w:rsidP="00F64B1E">
      <w:pPr>
        <w:pStyle w:val="NormalWeb"/>
        <w:shd w:val="clear" w:color="auto" w:fill="FFFFFF"/>
        <w:spacing w:after="0" w:line="480" w:lineRule="auto"/>
        <w:rPr>
          <w:color w:val="000000" w:themeColor="text1"/>
          <w:shd w:val="clear" w:color="auto" w:fill="FFFFFF"/>
        </w:rPr>
      </w:pPr>
    </w:p>
    <w:p w:rsidR="00F64B1E" w:rsidRPr="0018721A" w:rsidRDefault="00F64B1E" w:rsidP="00A2511A">
      <w:pPr>
        <w:pStyle w:val="NormalWeb"/>
        <w:shd w:val="clear" w:color="auto" w:fill="FFFFFF"/>
        <w:spacing w:after="0" w:line="480" w:lineRule="auto"/>
        <w:ind w:left="720" w:hanging="720"/>
        <w:rPr>
          <w:color w:val="000000" w:themeColor="text1"/>
          <w:shd w:val="clear" w:color="auto" w:fill="FFFFFF"/>
        </w:rPr>
      </w:pPr>
    </w:p>
    <w:p w:rsidR="00AB1DF1" w:rsidRPr="0018721A" w:rsidRDefault="00AB1DF1" w:rsidP="00A2511A">
      <w:pPr>
        <w:pStyle w:val="NormalWeb"/>
        <w:shd w:val="clear" w:color="auto" w:fill="FFFFFF"/>
        <w:spacing w:after="0" w:line="480" w:lineRule="auto"/>
        <w:ind w:left="720" w:hanging="720"/>
        <w:rPr>
          <w:color w:val="000000" w:themeColor="text1"/>
        </w:rPr>
      </w:pPr>
    </w:p>
    <w:sectPr w:rsidR="00AB1DF1" w:rsidRPr="0018721A" w:rsidSect="002776F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108D" w:rsidRDefault="00D5108D">
      <w:pPr>
        <w:spacing w:after="0" w:line="240" w:lineRule="auto"/>
      </w:pPr>
      <w:r>
        <w:separator/>
      </w:r>
    </w:p>
  </w:endnote>
  <w:endnote w:type="continuationSeparator" w:id="0">
    <w:p w:rsidR="00D5108D" w:rsidRDefault="00D51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108D" w:rsidRDefault="00D5108D">
      <w:pPr>
        <w:spacing w:after="0" w:line="240" w:lineRule="auto"/>
      </w:pPr>
      <w:r>
        <w:separator/>
      </w:r>
    </w:p>
  </w:footnote>
  <w:footnote w:type="continuationSeparator" w:id="0">
    <w:p w:rsidR="00D5108D" w:rsidRDefault="00D51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76F1" w:rsidRPr="002776F1" w:rsidRDefault="00B563EF">
    <w:pPr>
      <w:pStyle w:val="Header"/>
      <w:rPr>
        <w:rFonts w:ascii="Times New Roman" w:hAnsi="Times New Roman" w:cs="Times New Roman"/>
        <w:sz w:val="24"/>
        <w:szCs w:val="24"/>
      </w:rPr>
    </w:pPr>
    <w:r>
      <w:rPr>
        <w:rFonts w:ascii="Times New Roman" w:hAnsi="Times New Roman" w:cs="Times New Roman"/>
        <w:sz w:val="24"/>
        <w:szCs w:val="24"/>
      </w:rPr>
      <w:t xml:space="preserve">PICOT QUESTIONS                                                     </w:t>
    </w:r>
    <w:r>
      <w:rPr>
        <w:rFonts w:ascii="Times New Roman" w:hAnsi="Times New Roman" w:cs="Times New Roman"/>
        <w:sz w:val="24"/>
        <w:szCs w:val="24"/>
      </w:rPr>
      <w:tab/>
    </w:r>
    <w:r w:rsidR="00EC09D7"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EC09D7" w:rsidRPr="002776F1">
      <w:rPr>
        <w:rFonts w:ascii="Times New Roman" w:hAnsi="Times New Roman" w:cs="Times New Roman"/>
        <w:sz w:val="24"/>
        <w:szCs w:val="24"/>
      </w:rPr>
      <w:fldChar w:fldCharType="separate"/>
    </w:r>
    <w:r w:rsidR="00D411D1">
      <w:rPr>
        <w:rFonts w:ascii="Times New Roman" w:hAnsi="Times New Roman" w:cs="Times New Roman"/>
        <w:noProof/>
        <w:sz w:val="24"/>
        <w:szCs w:val="24"/>
      </w:rPr>
      <w:t>2</w:t>
    </w:r>
    <w:r w:rsidR="00EC09D7" w:rsidRPr="002776F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76F1" w:rsidRPr="002776F1" w:rsidRDefault="00B563EF">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PICOT QUESTIONS                   </w:t>
    </w:r>
    <w:r w:rsidRPr="002776F1">
      <w:rPr>
        <w:rFonts w:ascii="Times New Roman" w:hAnsi="Times New Roman" w:cs="Times New Roman"/>
        <w:sz w:val="24"/>
        <w:szCs w:val="24"/>
      </w:rPr>
      <w:tab/>
    </w:r>
    <w:r w:rsidR="00EC09D7"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EC09D7" w:rsidRPr="002776F1">
      <w:rPr>
        <w:rFonts w:ascii="Times New Roman" w:hAnsi="Times New Roman" w:cs="Times New Roman"/>
        <w:sz w:val="24"/>
        <w:szCs w:val="24"/>
      </w:rPr>
      <w:fldChar w:fldCharType="separate"/>
    </w:r>
    <w:r w:rsidR="00D411D1">
      <w:rPr>
        <w:rFonts w:ascii="Times New Roman" w:hAnsi="Times New Roman" w:cs="Times New Roman"/>
        <w:noProof/>
        <w:sz w:val="24"/>
        <w:szCs w:val="24"/>
      </w:rPr>
      <w:t>1</w:t>
    </w:r>
    <w:r w:rsidR="00EC09D7" w:rsidRPr="002776F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7A0NDE1NzYyMDE3tzBU0lEKTi0uzszPAykwrQUA8fZqciwAAAA="/>
  </w:docVars>
  <w:rsids>
    <w:rsidRoot w:val="003C7883"/>
    <w:rsid w:val="000D2D57"/>
    <w:rsid w:val="00143969"/>
    <w:rsid w:val="0018721A"/>
    <w:rsid w:val="00281ADB"/>
    <w:rsid w:val="002B6543"/>
    <w:rsid w:val="00367C17"/>
    <w:rsid w:val="003C7883"/>
    <w:rsid w:val="00483C2A"/>
    <w:rsid w:val="005F55EF"/>
    <w:rsid w:val="00681A17"/>
    <w:rsid w:val="00821475"/>
    <w:rsid w:val="00834818"/>
    <w:rsid w:val="00857CC5"/>
    <w:rsid w:val="00904BC9"/>
    <w:rsid w:val="00956741"/>
    <w:rsid w:val="0098596B"/>
    <w:rsid w:val="00AB1DF1"/>
    <w:rsid w:val="00B563EF"/>
    <w:rsid w:val="00BA666D"/>
    <w:rsid w:val="00C01DD6"/>
    <w:rsid w:val="00D411D1"/>
    <w:rsid w:val="00D5108D"/>
    <w:rsid w:val="00DC4F64"/>
    <w:rsid w:val="00EC09D7"/>
    <w:rsid w:val="00F42D02"/>
    <w:rsid w:val="00F4663E"/>
    <w:rsid w:val="00F64B1E"/>
    <w:rsid w:val="00FC2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86EF8"/>
  <w15:docId w15:val="{33568074-6543-CB41-8611-B37A9B390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09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C09D7"/>
    <w:pPr>
      <w:spacing w:line="240" w:lineRule="auto"/>
    </w:pPr>
    <w:rPr>
      <w:sz w:val="20"/>
      <w:szCs w:val="20"/>
    </w:rPr>
  </w:style>
  <w:style w:type="character" w:customStyle="1" w:styleId="CommentTextChar">
    <w:name w:val="Comment Text Char"/>
    <w:basedOn w:val="DefaultParagraphFont"/>
    <w:link w:val="CommentText"/>
    <w:uiPriority w:val="99"/>
    <w:semiHidden/>
    <w:rsid w:val="00EC09D7"/>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F64B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8176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iencedirect.com/science/article/pii/S01966553022514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E5A8A-AA49-F742-8187-DD2455E12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828</Words>
  <Characters>4723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Anna Ananyan</cp:lastModifiedBy>
  <cp:revision>4</cp:revision>
  <dcterms:created xsi:type="dcterms:W3CDTF">2018-03-01T20:48:00Z</dcterms:created>
  <dcterms:modified xsi:type="dcterms:W3CDTF">2018-03-01T21:26:00Z</dcterms:modified>
</cp:coreProperties>
</file>